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57985" w14:textId="77777777" w:rsid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</w:p>
    <w:p w14:paraId="4CEBF26C" w14:textId="1820C70C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32"/>
          <w:szCs w:val="32"/>
          <w:lang w:eastAsia="de-DE"/>
          <w14:ligatures w14:val="none"/>
        </w:rPr>
      </w:pPr>
      <w:r w:rsidRPr="00B30A67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32"/>
          <w:szCs w:val="32"/>
          <w:lang w:eastAsia="de-DE"/>
          <w14:ligatures w14:val="none"/>
        </w:rPr>
        <w:t xml:space="preserve">Nutzungsvereinbarung </w:t>
      </w:r>
    </w:p>
    <w:p w14:paraId="3C80D0C1" w14:textId="5E489D46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32"/>
          <w:szCs w:val="32"/>
          <w:lang w:eastAsia="de-DE"/>
          <w14:ligatures w14:val="none"/>
        </w:rPr>
      </w:pPr>
      <w:r w:rsidRPr="00B30A67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32"/>
          <w:szCs w:val="32"/>
          <w:lang w:eastAsia="de-DE"/>
          <w14:ligatures w14:val="none"/>
        </w:rPr>
        <w:t xml:space="preserve">Gemeinschaftsraum „Am </w:t>
      </w:r>
      <w:proofErr w:type="spellStart"/>
      <w:r w:rsidRPr="00B30A67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32"/>
          <w:szCs w:val="32"/>
          <w:lang w:eastAsia="de-DE"/>
          <w14:ligatures w14:val="none"/>
        </w:rPr>
        <w:t>Schobbach</w:t>
      </w:r>
      <w:proofErr w:type="spellEnd"/>
      <w:r w:rsidRPr="00B30A67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32"/>
          <w:szCs w:val="32"/>
          <w:lang w:eastAsia="de-DE"/>
          <w14:ligatures w14:val="none"/>
        </w:rPr>
        <w:t>“</w:t>
      </w:r>
    </w:p>
    <w:p w14:paraId="687E15D7" w14:textId="77777777" w:rsid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</w:p>
    <w:p w14:paraId="1AC705B9" w14:textId="3112434E" w:rsid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Sehr geehrter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Nutzer des Gemeinschaftsraum.</w:t>
      </w:r>
    </w:p>
    <w:p w14:paraId="59A34322" w14:textId="77777777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  <w:t>1. Vertragsgegenstand</w:t>
      </w:r>
    </w:p>
    <w:p w14:paraId="6753509B" w14:textId="4D004E55" w:rsid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Die Kirchliche Sozialstation Nördlicher Breisgau e.V. überlässt dem Nutzer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den Veranstaltungsraum mit der Bezeichnung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„Gemeinschaftsraum“ 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für die Durchführung von Veranstaltungen.</w:t>
      </w:r>
    </w:p>
    <w:p w14:paraId="1FCA0020" w14:textId="61702F3E" w:rsidR="00934711" w:rsidRDefault="00934711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Name, Vorname (Nutzer) und Institution/Unternehmen, Adresse:</w:t>
      </w:r>
    </w:p>
    <w:p w14:paraId="123B871D" w14:textId="77777777" w:rsidR="00934711" w:rsidRDefault="00934711" w:rsidP="00934711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_________________________________________________</w:t>
      </w:r>
    </w:p>
    <w:p w14:paraId="03BA8F12" w14:textId="77777777" w:rsidR="00934711" w:rsidRDefault="00934711" w:rsidP="00934711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_________________________________________________</w:t>
      </w:r>
    </w:p>
    <w:p w14:paraId="024841AC" w14:textId="77777777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  <w:t>2. Mietzeitraum</w:t>
      </w:r>
    </w:p>
    <w:p w14:paraId="290C2486" w14:textId="7FC8FDB8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Der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Nutzungszeitraum 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beträgt vom ________ bis zum ________. Der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Nutzer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hat das Recht, das Mietobjekt während des Mietzeitraums zu nutzen und zu besetzen.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</w:t>
      </w:r>
    </w:p>
    <w:p w14:paraId="51E1F5A2" w14:textId="77777777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b/>
          <w:bCs/>
          <w:color w:val="000000" w:themeColor="text1"/>
          <w:kern w:val="0"/>
          <w:sz w:val="26"/>
          <w:szCs w:val="26"/>
          <w:lang w:eastAsia="de-DE"/>
          <w14:ligatures w14:val="none"/>
        </w:rPr>
        <w:t>3. Mietpreis</w:t>
      </w:r>
    </w:p>
    <w:p w14:paraId="6499273C" w14:textId="36D2CFDA" w:rsid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Der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Nutzer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zahlt an d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ie Kirchliche Sozialstation 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ein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Nutzungsentgelt 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Miete Höhe von ________ Euro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für den benannten Zeitraum. Grundlage sind die auf der Webseite „</w:t>
      </w:r>
      <w:hyperlink r:id="rId7" w:history="1">
        <w:r w:rsidRPr="00336CFD">
          <w:rPr>
            <w:rStyle w:val="Link"/>
            <w:rFonts w:ascii="Arial" w:eastAsia="Times New Roman" w:hAnsi="Arial" w:cs="Arial"/>
            <w:kern w:val="0"/>
            <w:sz w:val="26"/>
            <w:szCs w:val="26"/>
            <w:lang w:eastAsia="de-DE"/>
            <w14:ligatures w14:val="none"/>
          </w:rPr>
          <w:t>www.am-schobbach.de</w:t>
        </w:r>
      </w:hyperlink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“ hinterlegten Preise oder eine individuell vereinbarter Preis. 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D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as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Entgelt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ist im Voraus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5 Tage vor Nutzungsbeginn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auf das Konto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der Kirchlichen Sozialstation zu überweisen</w:t>
      </w:r>
      <w:r w:rsidR="00A644F2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:</w:t>
      </w:r>
    </w:p>
    <w:p w14:paraId="31F6CF9D" w14:textId="77777777" w:rsidR="00A644F2" w:rsidRDefault="00A644F2" w:rsidP="00A644F2">
      <w:pPr>
        <w:pStyle w:val="Default"/>
        <w:ind w:left="720"/>
        <w:rPr>
          <w:rFonts w:ascii="Calibri" w:hAnsi="Calibri"/>
          <w:b/>
          <w:bCs/>
          <w:color w:val="000000" w:themeColor="text1"/>
        </w:rPr>
      </w:pPr>
      <w:proofErr w:type="spellStart"/>
      <w:r>
        <w:rPr>
          <w:rFonts w:ascii="Calibri" w:hAnsi="Calibri"/>
          <w:b/>
          <w:bCs/>
          <w:color w:val="000000" w:themeColor="text1"/>
        </w:rPr>
        <w:t>Kirchl</w:t>
      </w:r>
      <w:proofErr w:type="spellEnd"/>
      <w:r>
        <w:rPr>
          <w:rFonts w:ascii="Calibri" w:hAnsi="Calibri"/>
          <w:b/>
          <w:bCs/>
          <w:color w:val="000000" w:themeColor="text1"/>
        </w:rPr>
        <w:t>. Sozialstation Nördlicher Breisgau eV</w:t>
      </w:r>
    </w:p>
    <w:p w14:paraId="6487990B" w14:textId="507CAEF8" w:rsidR="00A644F2" w:rsidRDefault="00A644F2" w:rsidP="00A644F2">
      <w:pPr>
        <w:pStyle w:val="Default"/>
        <w:ind w:left="720"/>
        <w:rPr>
          <w:rFonts w:ascii="Calibri" w:hAnsi="Calibri"/>
          <w:b/>
          <w:bCs/>
          <w:color w:val="000000" w:themeColor="text1"/>
        </w:rPr>
      </w:pPr>
      <w:r w:rsidRPr="007A5ACE">
        <w:rPr>
          <w:rFonts w:ascii="Calibri" w:hAnsi="Calibri"/>
          <w:b/>
          <w:bCs/>
          <w:color w:val="000000" w:themeColor="text1"/>
        </w:rPr>
        <w:t>Volksbank Breisgau Nord eG</w:t>
      </w:r>
    </w:p>
    <w:p w14:paraId="5A513297" w14:textId="307D3B12" w:rsidR="00A644F2" w:rsidRPr="007A5ACE" w:rsidRDefault="00A644F2" w:rsidP="00A644F2">
      <w:pPr>
        <w:pStyle w:val="Default"/>
        <w:ind w:left="720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Verwendung: Nutzung Gemeinschaftsraum </w:t>
      </w:r>
      <w:proofErr w:type="spellStart"/>
      <w:r>
        <w:rPr>
          <w:rFonts w:ascii="Calibri" w:hAnsi="Calibri"/>
          <w:b/>
          <w:bCs/>
          <w:color w:val="000000" w:themeColor="text1"/>
        </w:rPr>
        <w:t>Schobbach</w:t>
      </w:r>
      <w:proofErr w:type="spellEnd"/>
    </w:p>
    <w:p w14:paraId="41072120" w14:textId="77777777" w:rsidR="00A644F2" w:rsidRPr="007A5ACE" w:rsidRDefault="00A644F2" w:rsidP="00A644F2">
      <w:pPr>
        <w:pStyle w:val="Default"/>
        <w:ind w:left="720"/>
        <w:rPr>
          <w:rFonts w:ascii="Calibri" w:hAnsi="Calibri"/>
          <w:b/>
          <w:bCs/>
          <w:color w:val="000000" w:themeColor="text1"/>
        </w:rPr>
      </w:pPr>
      <w:r w:rsidRPr="007A5ACE">
        <w:rPr>
          <w:rFonts w:ascii="Calibri" w:hAnsi="Calibri"/>
          <w:b/>
          <w:bCs/>
          <w:color w:val="000000" w:themeColor="text1"/>
        </w:rPr>
        <w:t xml:space="preserve">IBAN  </w:t>
      </w:r>
      <w:r w:rsidRPr="007A5ACE">
        <w:rPr>
          <w:rFonts w:ascii="Calibri" w:hAnsi="Calibri"/>
          <w:b/>
          <w:bCs/>
          <w:color w:val="000000" w:themeColor="text1"/>
        </w:rPr>
        <w:tab/>
        <w:t xml:space="preserve">DE07 6809 2000 0000 0441 05 </w:t>
      </w:r>
    </w:p>
    <w:p w14:paraId="498E9234" w14:textId="77777777" w:rsidR="00A644F2" w:rsidRPr="007A5ACE" w:rsidRDefault="00A644F2" w:rsidP="00A644F2">
      <w:pPr>
        <w:pStyle w:val="Default"/>
        <w:ind w:firstLine="708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BIC </w:t>
      </w:r>
      <w:r>
        <w:rPr>
          <w:rFonts w:ascii="Calibri" w:hAnsi="Calibri"/>
          <w:b/>
          <w:bCs/>
          <w:color w:val="000000" w:themeColor="text1"/>
        </w:rPr>
        <w:tab/>
      </w:r>
      <w:r w:rsidRPr="007A5ACE">
        <w:rPr>
          <w:rFonts w:ascii="Calibri" w:hAnsi="Calibri"/>
          <w:b/>
          <w:bCs/>
          <w:color w:val="000000" w:themeColor="text1"/>
        </w:rPr>
        <w:t>GENODE61EMM</w:t>
      </w:r>
    </w:p>
    <w:p w14:paraId="5446C7D2" w14:textId="4F4FEBA4" w:rsidR="00A644F2" w:rsidRDefault="00A644F2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</w:p>
    <w:p w14:paraId="480FE512" w14:textId="77777777" w:rsidR="00A644F2" w:rsidRPr="00B30A67" w:rsidRDefault="00A644F2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</w:p>
    <w:p w14:paraId="62830B67" w14:textId="77777777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  <w:lastRenderedPageBreak/>
        <w:t>4. Nutzung</w:t>
      </w:r>
    </w:p>
    <w:p w14:paraId="2BB0C640" w14:textId="37B24085" w:rsidR="00214291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Der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Nutzer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verpflichtet sich, das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Objekt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ausschließlich für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folgende 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Veranstaltungen zu nutze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n. Kurze Beschreibung: 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</w:t>
      </w:r>
    </w:p>
    <w:p w14:paraId="756FF269" w14:textId="4DDC603B" w:rsid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_________________________________________________</w:t>
      </w:r>
    </w:p>
    <w:p w14:paraId="746F5B0F" w14:textId="77777777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  <w:t>5. Haftung und Schäden</w:t>
      </w:r>
    </w:p>
    <w:p w14:paraId="6F054881" w14:textId="4D936C05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Der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Nutzer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haftet für alle während des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Nutzungszeitraums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entstandene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n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Schäden am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Objekt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. </w:t>
      </w:r>
      <w:r w:rsidR="006413DB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Die Räume, Küche und genutzten Gegenstände sind grundgereinigt zu hinterlassen, der Müll eigenständig zu entsorgen. Bei Verlust des Schlüssel fallen 25 € für die Wiederbeschaffung an.</w:t>
      </w:r>
    </w:p>
    <w:p w14:paraId="38BB7905" w14:textId="77777777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  <w:t>6. Kaution</w:t>
      </w:r>
    </w:p>
    <w:p w14:paraId="0B1E8DE9" w14:textId="0F13D3C3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Eine Kaution ist nur bei Veranstaltungen länger als 5 Tage am Stück fällig. Diese wird individuell vereinbart und orientiert sich am </w:t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1,5-fachen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des anfallenden Entgelts. </w:t>
      </w:r>
    </w:p>
    <w:p w14:paraId="40B622DB" w14:textId="77777777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de-DE"/>
          <w14:ligatures w14:val="none"/>
        </w:rPr>
        <w:t>8. Schlussbestimmungen</w:t>
      </w:r>
    </w:p>
    <w:p w14:paraId="2663F42A" w14:textId="2B135274" w:rsid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Änderungen oder Ergänzungen dieses Vertrags bedürfen der Schriftform. Mündliche Nebenabreden sind nicht getroffen worden. Sollte eine Bestimmung dieses Vertrags unwirksam sein oder werden, bleibt die Wirksamkeit der übrigen Bestimmungen unberührt.</w:t>
      </w:r>
    </w:p>
    <w:p w14:paraId="1F4EFD71" w14:textId="1717F7F7" w:rsid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Teil dieses Vertrags ist die in Anlage 1 beschrieben Hausordnung.</w:t>
      </w:r>
    </w:p>
    <w:p w14:paraId="6D011FC4" w14:textId="77777777" w:rsidR="00934711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Für wiederkehrende Nutzung (z.B. regelmäßig wiederkehrende Veranstaltungen) können die Termine </w:t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in einem Vertrag zusammengefasst werden. </w:t>
      </w:r>
    </w:p>
    <w:p w14:paraId="0D9071E9" w14:textId="0F928EB4" w:rsidR="00B30A67" w:rsidRDefault="00934711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instrText xml:space="preserve"> FORMCHECKBOX </w:instrTex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fldChar w:fldCharType="end"/>
      </w:r>
      <w:bookmarkEnd w:id="0"/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 Hierzu bitte eine Terminliste als Anlage 2 anfügen.</w:t>
      </w:r>
    </w:p>
    <w:p w14:paraId="639AC978" w14:textId="3195E557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Ort, Datum:</w:t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ab/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ab/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ab/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ab/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ab/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____________________________</w:t>
      </w:r>
    </w:p>
    <w:p w14:paraId="442FF51B" w14:textId="4C61FBCB" w:rsidR="00B30A67" w:rsidRPr="00B30A67" w:rsidRDefault="00B30A67" w:rsidP="00B30A67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Unterschrift </w:t>
      </w:r>
      <w:r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Nutzer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: </w:t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ab/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ab/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ab/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____________________________</w:t>
      </w:r>
    </w:p>
    <w:p w14:paraId="29C671DD" w14:textId="09762B47" w:rsidR="00B30A67" w:rsidRDefault="00B30A67" w:rsidP="00934711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</w:pP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Unterschrift </w:t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Vertreter Sozialstation</w:t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 xml:space="preserve">: </w:t>
      </w:r>
      <w:r w:rsidR="00934711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ab/>
      </w:r>
      <w:r w:rsidRPr="00B30A67">
        <w:rPr>
          <w:rFonts w:ascii="Arial" w:eastAsia="Times New Roman" w:hAnsi="Arial" w:cs="Arial"/>
          <w:color w:val="333333"/>
          <w:kern w:val="0"/>
          <w:sz w:val="26"/>
          <w:szCs w:val="26"/>
          <w:lang w:eastAsia="de-DE"/>
          <w14:ligatures w14:val="none"/>
        </w:rPr>
        <w:t>____________________________</w:t>
      </w:r>
    </w:p>
    <w:p w14:paraId="1566E75C" w14:textId="44E99D5F" w:rsidR="00934711" w:rsidRDefault="00934711" w:rsidP="00934711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shd w:val="clear" w:color="auto" w:fill="FFFFFF"/>
          <w:lang w:eastAsia="de-DE"/>
          <w14:ligatures w14:val="none"/>
        </w:rPr>
      </w:pPr>
    </w:p>
    <w:p w14:paraId="51472651" w14:textId="77777777" w:rsidR="006413DB" w:rsidRDefault="006413DB" w:rsidP="00934711">
      <w:pPr>
        <w:spacing w:after="36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shd w:val="clear" w:color="auto" w:fill="FFFFFF"/>
          <w:lang w:eastAsia="de-DE"/>
          <w14:ligatures w14:val="none"/>
        </w:rPr>
      </w:pPr>
    </w:p>
    <w:p w14:paraId="4FAA2742" w14:textId="6AF22DCB" w:rsidR="00B30A67" w:rsidRDefault="00B30A67" w:rsidP="00B30A6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Anlage 1: Hausordnung – Auf Grundlage der allgemeinen Hausordnung </w:t>
      </w:r>
    </w:p>
    <w:p w14:paraId="1DA41BFF" w14:textId="77777777" w:rsidR="00B30A67" w:rsidRDefault="00B30A67" w:rsidP="00B30A67">
      <w:pPr>
        <w:rPr>
          <w:b/>
          <w:bCs/>
        </w:rPr>
      </w:pPr>
    </w:p>
    <w:p w14:paraId="4DB0F148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rPr>
          <w:b/>
          <w:bCs/>
        </w:rPr>
        <w:t>Nr. 1- Hausgemeinschaft</w:t>
      </w:r>
    </w:p>
    <w:p w14:paraId="18253CFD" w14:textId="77777777" w:rsidR="00B30A67" w:rsidRDefault="00B30A67" w:rsidP="00B30A67">
      <w:r w:rsidRPr="00571395">
        <w:br/>
        <w:t>Diese Hausordnung ist Bestandteil des Mietvertrages. Sie dient dem Schutz und</w:t>
      </w:r>
      <w:r>
        <w:t xml:space="preserve"> </w:t>
      </w:r>
      <w:r w:rsidRPr="00571395">
        <w:t>der Sicherheit des Hauses und seiner Benutzer. Bitte halten Sie diese Bestimmungen im</w:t>
      </w:r>
      <w:r>
        <w:t xml:space="preserve"> </w:t>
      </w:r>
      <w:r w:rsidRPr="00571395">
        <w:t>eigenen Interesse ein, damit allen Beteiligten ein geordnetes und störungsfreies Miteinander</w:t>
      </w:r>
      <w:r w:rsidRPr="00571395">
        <w:br/>
        <w:t>ermöglicht wird.</w:t>
      </w:r>
    </w:p>
    <w:p w14:paraId="67A1639D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rPr>
          <w:b/>
          <w:bCs/>
        </w:rPr>
        <w:br/>
        <w:t>Nr. 2 - Gegenseitige Rücksichtnahme.</w:t>
      </w:r>
    </w:p>
    <w:p w14:paraId="35777699" w14:textId="77777777" w:rsidR="00B30A67" w:rsidRDefault="00B30A67" w:rsidP="00B30A67">
      <w:r w:rsidRPr="00571395">
        <w:br/>
        <w:t>Die gemeinschaftlich</w:t>
      </w:r>
      <w:r>
        <w:t>e</w:t>
      </w:r>
      <w:r w:rsidRPr="00571395">
        <w:t xml:space="preserve"> Nutzung eines Hauses von Mietern unterschiedlicher</w:t>
      </w:r>
      <w:r w:rsidRPr="00571395">
        <w:br/>
        <w:t>Unternehmensformen, Branchen und Nutzungsarten bedingt, neben einem guten</w:t>
      </w:r>
      <w:r w:rsidRPr="00571395">
        <w:br/>
        <w:t>nachbarschaftlichen Verhältnis, auch gegenseitige Rücksichtnahme.</w:t>
      </w:r>
    </w:p>
    <w:p w14:paraId="430D8906" w14:textId="77777777" w:rsidR="00B30A67" w:rsidRDefault="00B30A67" w:rsidP="00B30A67">
      <w:r w:rsidRPr="00571395">
        <w:br/>
        <w:t xml:space="preserve">Die allgemeine </w:t>
      </w:r>
      <w:proofErr w:type="spellStart"/>
      <w:r w:rsidRPr="00571395">
        <w:t>Hausruhe</w:t>
      </w:r>
      <w:proofErr w:type="spellEnd"/>
      <w:r w:rsidRPr="00571395">
        <w:t xml:space="preserve"> an Werktagen von 12.30 Uhr — 14.30 Uhr und von 22.00 Uhr - 7.00</w:t>
      </w:r>
      <w:r w:rsidRPr="00571395">
        <w:br/>
        <w:t>Uhr, sowie Sonn- und Feiertagen ganztags ist zu beachten. In dieser Zeit haben alle</w:t>
      </w:r>
      <w:r w:rsidRPr="00571395">
        <w:br/>
        <w:t>ruhestörendenden Tätigkeiten zu unterbleiben.</w:t>
      </w:r>
    </w:p>
    <w:p w14:paraId="794E82EB" w14:textId="77777777" w:rsidR="00B30A67" w:rsidRDefault="00B30A67" w:rsidP="00B30A67">
      <w:r w:rsidRPr="00571395">
        <w:br/>
        <w:t>Generell müssen Lärm- und Geruchsbelästigungen im Interesse aller Mieter unterbleiben.</w:t>
      </w:r>
      <w:r w:rsidRPr="00571395">
        <w:br/>
        <w:t>Deshalb sind alle Geräte, Maschinen usw., deren Betrieb Geräusche verursachen, so</w:t>
      </w:r>
      <w:r>
        <w:t xml:space="preserve"> </w:t>
      </w:r>
      <w:r w:rsidRPr="00571395">
        <w:t>schallhemmend aufzustellen, dass keine Übertragung der Geräusche in ein anderes Mietobjekt</w:t>
      </w:r>
      <w:r>
        <w:t xml:space="preserve"> </w:t>
      </w:r>
      <w:r w:rsidRPr="00571395">
        <w:t xml:space="preserve">erfolgen kann. </w:t>
      </w:r>
    </w:p>
    <w:p w14:paraId="5401661C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rPr>
          <w:b/>
          <w:bCs/>
        </w:rPr>
        <w:br/>
        <w:t>Nr. 3 - Sorgfaltspflicht der Mieter</w:t>
      </w:r>
    </w:p>
    <w:p w14:paraId="54B71A03" w14:textId="77777777" w:rsidR="00B30A67" w:rsidRDefault="00B30A67" w:rsidP="00B30A67">
      <w:r w:rsidRPr="00571395">
        <w:br/>
        <w:t>Treppenhaus und alle anderen gemeinschaftlich zur Verfügung stehenden Flure, Kellerabgänge</w:t>
      </w:r>
      <w:r w:rsidRPr="00571395">
        <w:br/>
        <w:t>usw.. sind zur Sicherheit aller Mieter als Fluchtwege im Fall eines Brandes bestimmt. Diese</w:t>
      </w:r>
      <w:r w:rsidRPr="00571395">
        <w:br/>
        <w:t>Flächen dürfen auf keinen Fall zum Abstellen — auch nicht vorübergehend- von Mobiliar,</w:t>
      </w:r>
      <w:r w:rsidRPr="00571395">
        <w:br/>
        <w:t>Verpackungsgut, Waren und. dergleichen benutzt werden.</w:t>
      </w:r>
      <w:r>
        <w:t xml:space="preserve"> </w:t>
      </w:r>
      <w:r w:rsidRPr="00571395">
        <w:t>Haus- und Hofeingänge, Tordurchfahren, Garagenvorplätze und Zuwege zu den Parkplätzen</w:t>
      </w:r>
      <w:r>
        <w:t xml:space="preserve"> </w:t>
      </w:r>
      <w:r w:rsidRPr="00571395">
        <w:t>erfüllen nur dann ihren Zweck, wenn sie freigehalten werden. Deshalb dürfen dort keine</w:t>
      </w:r>
      <w:r>
        <w:t xml:space="preserve"> </w:t>
      </w:r>
      <w:r w:rsidRPr="00571395">
        <w:t>Gegenstände abgestellt werden.</w:t>
      </w:r>
      <w:r>
        <w:t xml:space="preserve"> </w:t>
      </w:r>
      <w:r w:rsidRPr="00571395">
        <w:t>Die beim Transport von Sachen verursachte Verschmutzungen sofort zu beseitigen.</w:t>
      </w:r>
    </w:p>
    <w:p w14:paraId="0F6DB6C4" w14:textId="77777777" w:rsidR="00B30A67" w:rsidRDefault="00B30A67" w:rsidP="00B30A67">
      <w:r w:rsidRPr="00571395">
        <w:br/>
        <w:t>Beschädigungen sind umgehend der Verwaltung zu melden. Die Kosten für die Instandsetzung</w:t>
      </w:r>
      <w:r w:rsidRPr="00571395">
        <w:br/>
        <w:t>trägt der Verursacher.</w:t>
      </w:r>
      <w:r>
        <w:t xml:space="preserve"> </w:t>
      </w:r>
      <w:r w:rsidRPr="00571395">
        <w:t>Beim Reinigen und Putzen von Fußböden, Fenstern, Türen, Treppen und sanitären Anlagen</w:t>
      </w:r>
      <w:r>
        <w:t xml:space="preserve"> </w:t>
      </w:r>
      <w:r w:rsidRPr="00571395">
        <w:t>sind nur Mittel zu verwenden, die das Material oder die Farbe nicht angreifen.</w:t>
      </w:r>
      <w:r w:rsidRPr="00571395">
        <w:br/>
        <w:t>Die Mieträume müssen das ganze Jahr über ausreichend belüftet werden. Fenster sind bei</w:t>
      </w:r>
      <w:r w:rsidRPr="00571395">
        <w:br/>
        <w:t>Kälte, Nässe oder Sturm geschlossen zu halten. Geöffnete Fenster sind festzustellen.</w:t>
      </w:r>
    </w:p>
    <w:p w14:paraId="7F09303A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br/>
        <w:t>Markisen und andere Sonnenschutzvorrichtungen außerhalb des Fensters dürfen nur nach</w:t>
      </w:r>
      <w:r w:rsidRPr="00571395">
        <w:br/>
        <w:t>Genehmigung des Vermieters angebracht werden.</w:t>
      </w:r>
      <w:r w:rsidRPr="00571395">
        <w:br/>
      </w:r>
    </w:p>
    <w:p w14:paraId="1E8C15A9" w14:textId="77777777" w:rsidR="00B30A67" w:rsidRDefault="00B30A67" w:rsidP="00B30A67">
      <w:pPr>
        <w:spacing w:after="0"/>
        <w:rPr>
          <w:b/>
          <w:bCs/>
        </w:rPr>
      </w:pPr>
    </w:p>
    <w:p w14:paraId="7F27C025" w14:textId="77777777" w:rsidR="00B30A67" w:rsidRDefault="00B30A67" w:rsidP="00B30A67">
      <w:pPr>
        <w:spacing w:after="0"/>
        <w:rPr>
          <w:b/>
          <w:bCs/>
        </w:rPr>
      </w:pPr>
    </w:p>
    <w:p w14:paraId="33033DC8" w14:textId="77777777" w:rsidR="00B30A67" w:rsidRDefault="00B30A67" w:rsidP="00B30A67">
      <w:pPr>
        <w:spacing w:after="0"/>
        <w:rPr>
          <w:b/>
          <w:bCs/>
        </w:rPr>
      </w:pPr>
    </w:p>
    <w:p w14:paraId="1E6602B1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rPr>
          <w:b/>
          <w:bCs/>
        </w:rPr>
        <w:t>Nr. 4 – Personenaufzüge</w:t>
      </w:r>
    </w:p>
    <w:p w14:paraId="4A81FC65" w14:textId="77777777" w:rsidR="00B30A67" w:rsidRDefault="00B30A67" w:rsidP="00B30A67">
      <w:r w:rsidRPr="00571395">
        <w:br/>
        <w:t>Sie dienen in erster Linie dem Personenverkehr. Mieter, die Mobiliar oder sonstige Lasten in ihr</w:t>
      </w:r>
      <w:r>
        <w:t xml:space="preserve"> </w:t>
      </w:r>
      <w:r w:rsidRPr="00571395">
        <w:t>Mietobjekt befördern wollen, können den Personalaufzug im Einvernehmen mit den anderen</w:t>
      </w:r>
      <w:r w:rsidRPr="00571395">
        <w:br/>
        <w:t>Mietern benutzen, wenn die Aufzugskabine zum Schutz gegen Beschädigungen ausgekleidet</w:t>
      </w:r>
      <w:r w:rsidRPr="00571395">
        <w:br/>
        <w:t>wurde. Der Personenverkehr hat aber stets Vorrang.</w:t>
      </w:r>
    </w:p>
    <w:p w14:paraId="77BC7C17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rPr>
          <w:b/>
          <w:bCs/>
        </w:rPr>
        <w:br/>
        <w:t>Nr. 5 – Reinigungspflichten</w:t>
      </w:r>
    </w:p>
    <w:p w14:paraId="14F1708D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br/>
        <w:t>Bitte sammeln Sie Abfälle aus Hygienegründen nur in geeigneten, geschlossenen Behältern und</w:t>
      </w:r>
      <w:r w:rsidRPr="00571395">
        <w:br/>
        <w:t>entleeren Sie diese in Ihre Mülltonnen. Die Mülltonnen und ggf. gelben Säcke müssen vom</w:t>
      </w:r>
      <w:r>
        <w:t xml:space="preserve"> </w:t>
      </w:r>
      <w:r w:rsidRPr="00571395">
        <w:t>Mieter bei der zuständigen Abfallwirtschaft bestellt werden. Die Bereitstellung der Tonnen zur</w:t>
      </w:r>
      <w:r>
        <w:t xml:space="preserve"> </w:t>
      </w:r>
      <w:r w:rsidRPr="00571395">
        <w:t>Leerung, sowie das Zurückstellen in den Müllraum obliegt dem Mieter.</w:t>
      </w:r>
      <w:r>
        <w:t xml:space="preserve"> </w:t>
      </w:r>
      <w:r w:rsidRPr="00571395">
        <w:t>Ggf. im Haus vorhandene Müllcontainer für Altpapier und Verpackungsgut dürfen nicht mit</w:t>
      </w:r>
      <w:r>
        <w:t xml:space="preserve"> </w:t>
      </w:r>
      <w:r w:rsidRPr="00571395">
        <w:t>sperrigem Abfall beschickt werden.</w:t>
      </w:r>
      <w:r w:rsidRPr="00571395">
        <w:br/>
      </w:r>
    </w:p>
    <w:p w14:paraId="0D777DCF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rPr>
          <w:b/>
          <w:bCs/>
        </w:rPr>
        <w:t>Nr. 6 - Frostschutz und Lüftung</w:t>
      </w:r>
    </w:p>
    <w:p w14:paraId="3C222499" w14:textId="77777777" w:rsidR="00B30A67" w:rsidRDefault="00B30A67" w:rsidP="00B30A67">
      <w:r w:rsidRPr="00571395">
        <w:br/>
        <w:t>Bitte schützen Sie die Be- und Entwässerungsanlagen bei Frostgefahr in geeigneter Weise.</w:t>
      </w:r>
      <w:r>
        <w:t xml:space="preserve"> </w:t>
      </w:r>
      <w:r w:rsidRPr="00571395">
        <w:t>Dazu gehört auch, dass Fenster und Türen — auch im Keller- geschlossen werden. Der Schutz</w:t>
      </w:r>
      <w:r>
        <w:t xml:space="preserve"> </w:t>
      </w:r>
      <w:r w:rsidRPr="00571395">
        <w:t>gegen Frostschäden muss auch während der Abwesenheit der Mieter gesichert sein.</w:t>
      </w:r>
      <w:r>
        <w:t xml:space="preserve"> </w:t>
      </w:r>
      <w:r w:rsidRPr="00571395">
        <w:t>Ausreichende Lüftung, auch in der kalten Jahreszeit, sollte eine Selbstverständlichkeit sein.</w:t>
      </w:r>
      <w:r>
        <w:t xml:space="preserve"> </w:t>
      </w:r>
      <w:r w:rsidRPr="00571395">
        <w:t>Dazu genügt eine kurze Lüftung - diese möglichst in Form einer Querlüftung. Sie ist wirksamer</w:t>
      </w:r>
      <w:r>
        <w:t xml:space="preserve"> </w:t>
      </w:r>
      <w:r w:rsidRPr="00571395">
        <w:t>als langes Offenhalten der Fenster, das besonders in der kalten Jahreszeit zur Auskühlung der</w:t>
      </w:r>
      <w:r>
        <w:t xml:space="preserve"> </w:t>
      </w:r>
      <w:r w:rsidRPr="00571395">
        <w:t>eigenen und auch der anliegenden Gewerbeeinheiten/ Wohnungen führt.</w:t>
      </w:r>
    </w:p>
    <w:p w14:paraId="04E2D67B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rPr>
          <w:b/>
          <w:bCs/>
        </w:rPr>
        <w:br/>
        <w:t>Nr. 7 — Pflichten im Interesse der allgemeinen Sicherheit und Ordnung</w:t>
      </w:r>
      <w:r w:rsidRPr="00571395">
        <w:rPr>
          <w:b/>
          <w:bCs/>
        </w:rPr>
        <w:br/>
      </w:r>
    </w:p>
    <w:p w14:paraId="0D4AD872" w14:textId="77777777" w:rsidR="00B30A67" w:rsidRDefault="00B30A67" w:rsidP="00B30A67">
      <w:r w:rsidRPr="00571395">
        <w:t xml:space="preserve">Zur Vermeidung von Brandgefahr dürfen Kellerflure, Dachböden </w:t>
      </w:r>
      <w:proofErr w:type="spellStart"/>
      <w:r w:rsidRPr="00571395">
        <w:t>u.ä.</w:t>
      </w:r>
      <w:proofErr w:type="spellEnd"/>
      <w:r w:rsidRPr="00571395">
        <w:t xml:space="preserve"> Räume nicht mit offenem</w:t>
      </w:r>
      <w:r>
        <w:t xml:space="preserve"> </w:t>
      </w:r>
      <w:r w:rsidRPr="00571395">
        <w:t>Licht betreten werden. Rauchen ist hier verboten.</w:t>
      </w:r>
      <w:r>
        <w:t xml:space="preserve"> </w:t>
      </w:r>
      <w:r w:rsidRPr="00571395">
        <w:t>In diesen Räumen dürfen leicht entzündbare Gegenstände wir Packmaterial, Papier,</w:t>
      </w:r>
      <w:r>
        <w:t xml:space="preserve"> </w:t>
      </w:r>
      <w:r w:rsidRPr="00571395">
        <w:t>Zeitungspakete, Textilien oder Brandstoffe nicht gelagert werden. Größere Gegenstände sind,</w:t>
      </w:r>
      <w:r>
        <w:t xml:space="preserve"> </w:t>
      </w:r>
      <w:r w:rsidRPr="00571395">
        <w:t>soweit ihre Lagerung überhaupt zulässig ist, so aufzustellen, dass alle Teile der Räume</w:t>
      </w:r>
      <w:r>
        <w:t xml:space="preserve"> </w:t>
      </w:r>
      <w:r w:rsidRPr="00571395">
        <w:t>zugänglich bleiben.</w:t>
      </w:r>
      <w:r>
        <w:t xml:space="preserve"> </w:t>
      </w:r>
      <w:r w:rsidRPr="00571395">
        <w:br/>
        <w:t xml:space="preserve">Kellerabteile aus Elementwänden dürfen, um eine Durchlüftung der Kellerräume zu gewährleisten, </w:t>
      </w:r>
      <w:r>
        <w:t>n</w:t>
      </w:r>
      <w:r w:rsidRPr="00571395">
        <w:t>ur bis zu einer maximalen Höhe von 2,0 m zugestellt, bzw. verkleidet werden.</w:t>
      </w:r>
    </w:p>
    <w:p w14:paraId="0B5E43E4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rPr>
          <w:b/>
          <w:bCs/>
        </w:rPr>
        <w:br/>
        <w:t>Nr. 8 - Abschließen/ unbefugtes Betreten</w:t>
      </w:r>
    </w:p>
    <w:p w14:paraId="3A5F3754" w14:textId="77777777" w:rsidR="00B30A67" w:rsidRDefault="00B30A67" w:rsidP="00B30A67">
      <w:r w:rsidRPr="00571395">
        <w:br/>
        <w:t>Es ist dafür Sorge zu tragen, dass das Anwesen außerhalb der allgemeinen Geschäftszeiten</w:t>
      </w:r>
      <w:r>
        <w:t xml:space="preserve"> </w:t>
      </w:r>
      <w:r w:rsidRPr="00571395">
        <w:t>verschlossen ist, um ein unbefugtes Betreten zu verhindern.</w:t>
      </w:r>
    </w:p>
    <w:p w14:paraId="71DA5F83" w14:textId="77777777" w:rsidR="00B30A67" w:rsidRPr="00571395" w:rsidRDefault="00B30A67" w:rsidP="00B30A67">
      <w:pPr>
        <w:spacing w:after="0"/>
        <w:rPr>
          <w:b/>
          <w:bCs/>
        </w:rPr>
      </w:pPr>
      <w:r w:rsidRPr="00571395">
        <w:rPr>
          <w:b/>
          <w:bCs/>
        </w:rPr>
        <w:br/>
        <w:t>Nr. 9 — Reinigung der Gemeinschaftsanlagen</w:t>
      </w:r>
    </w:p>
    <w:p w14:paraId="0864552F" w14:textId="4321DA00" w:rsidR="00B30A67" w:rsidRDefault="00B30A67" w:rsidP="00B30A67">
      <w:r w:rsidRPr="00571395">
        <w:br/>
        <w:t>Sofern keine Reinigung aller Gemeinschaftsanlagen durch eine beauftragte Firma erfolgt,</w:t>
      </w:r>
      <w:r>
        <w:t xml:space="preserve"> </w:t>
      </w:r>
      <w:r w:rsidRPr="00571395">
        <w:t>obliegt die Reinigung den Mietern.</w:t>
      </w:r>
    </w:p>
    <w:p w14:paraId="35798BC9" w14:textId="4570BE12" w:rsidR="00D10BB0" w:rsidRDefault="00D10BB0" w:rsidP="00B30A67">
      <w:r>
        <w:t>Stand 23.07.2025</w:t>
      </w:r>
      <w:bookmarkStart w:id="1" w:name="_GoBack"/>
      <w:bookmarkEnd w:id="1"/>
    </w:p>
    <w:sectPr w:rsidR="00D10BB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68F1A" w14:textId="77777777" w:rsidR="007C5C4A" w:rsidRDefault="007C5C4A" w:rsidP="00B30A67">
      <w:pPr>
        <w:spacing w:after="0" w:line="240" w:lineRule="auto"/>
      </w:pPr>
      <w:r>
        <w:separator/>
      </w:r>
    </w:p>
  </w:endnote>
  <w:endnote w:type="continuationSeparator" w:id="0">
    <w:p w14:paraId="7277B7C5" w14:textId="77777777" w:rsidR="007C5C4A" w:rsidRDefault="007C5C4A" w:rsidP="00B3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6EE9C" w14:textId="77777777" w:rsidR="007C5C4A" w:rsidRDefault="007C5C4A" w:rsidP="00B30A67">
      <w:pPr>
        <w:spacing w:after="0" w:line="240" w:lineRule="auto"/>
      </w:pPr>
      <w:r>
        <w:separator/>
      </w:r>
    </w:p>
  </w:footnote>
  <w:footnote w:type="continuationSeparator" w:id="0">
    <w:p w14:paraId="40CDF35B" w14:textId="77777777" w:rsidR="007C5C4A" w:rsidRDefault="007C5C4A" w:rsidP="00B3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E546D" w14:textId="2F88EE01" w:rsidR="00B30A67" w:rsidRDefault="00B30A67" w:rsidP="00B30A67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C16835F" wp14:editId="03D15F8B">
          <wp:simplePos x="0" y="0"/>
          <wp:positionH relativeFrom="column">
            <wp:posOffset>4157980</wp:posOffset>
          </wp:positionH>
          <wp:positionV relativeFrom="paragraph">
            <wp:posOffset>-220980</wp:posOffset>
          </wp:positionV>
          <wp:extent cx="639717" cy="819150"/>
          <wp:effectExtent l="0" t="0" r="825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17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CCB5AC1" wp14:editId="0385DAC7">
          <wp:simplePos x="0" y="0"/>
          <wp:positionH relativeFrom="column">
            <wp:posOffset>4967605</wp:posOffset>
          </wp:positionH>
          <wp:positionV relativeFrom="paragraph">
            <wp:posOffset>-163830</wp:posOffset>
          </wp:positionV>
          <wp:extent cx="1257300" cy="714375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67"/>
    <w:rsid w:val="00214291"/>
    <w:rsid w:val="004030B6"/>
    <w:rsid w:val="006413DB"/>
    <w:rsid w:val="007C5C4A"/>
    <w:rsid w:val="00813196"/>
    <w:rsid w:val="00934711"/>
    <w:rsid w:val="00A644F2"/>
    <w:rsid w:val="00B30A67"/>
    <w:rsid w:val="00D1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BD7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eichen"/>
    <w:uiPriority w:val="9"/>
    <w:qFormat/>
    <w:rsid w:val="00B30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B30A67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B30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eichen"/>
    <w:uiPriority w:val="99"/>
    <w:unhideWhenUsed/>
    <w:rsid w:val="00B3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30A67"/>
  </w:style>
  <w:style w:type="paragraph" w:styleId="Fuzeile">
    <w:name w:val="footer"/>
    <w:basedOn w:val="Standard"/>
    <w:link w:val="FuzeileZeichen"/>
    <w:uiPriority w:val="99"/>
    <w:unhideWhenUsed/>
    <w:rsid w:val="00B3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B30A67"/>
  </w:style>
  <w:style w:type="character" w:styleId="Link">
    <w:name w:val="Hyperlink"/>
    <w:basedOn w:val="Absatzstandardschriftart"/>
    <w:uiPriority w:val="99"/>
    <w:unhideWhenUsed/>
    <w:rsid w:val="00B30A67"/>
    <w:rPr>
      <w:color w:val="467886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B30A67"/>
    <w:rPr>
      <w:color w:val="605E5C"/>
      <w:shd w:val="clear" w:color="auto" w:fill="E1DFDD"/>
    </w:rPr>
  </w:style>
  <w:style w:type="paragraph" w:customStyle="1" w:styleId="Default">
    <w:name w:val="Default"/>
    <w:rsid w:val="00B30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eichen"/>
    <w:uiPriority w:val="9"/>
    <w:qFormat/>
    <w:rsid w:val="00B30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B30A67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B30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eichen"/>
    <w:uiPriority w:val="99"/>
    <w:unhideWhenUsed/>
    <w:rsid w:val="00B3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30A67"/>
  </w:style>
  <w:style w:type="paragraph" w:styleId="Fuzeile">
    <w:name w:val="footer"/>
    <w:basedOn w:val="Standard"/>
    <w:link w:val="FuzeileZeichen"/>
    <w:uiPriority w:val="99"/>
    <w:unhideWhenUsed/>
    <w:rsid w:val="00B3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B30A67"/>
  </w:style>
  <w:style w:type="character" w:styleId="Link">
    <w:name w:val="Hyperlink"/>
    <w:basedOn w:val="Absatzstandardschriftart"/>
    <w:uiPriority w:val="99"/>
    <w:unhideWhenUsed/>
    <w:rsid w:val="00B30A67"/>
    <w:rPr>
      <w:color w:val="467886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B30A67"/>
    <w:rPr>
      <w:color w:val="605E5C"/>
      <w:shd w:val="clear" w:color="auto" w:fill="E1DFDD"/>
    </w:rPr>
  </w:style>
  <w:style w:type="paragraph" w:customStyle="1" w:styleId="Default">
    <w:name w:val="Default"/>
    <w:rsid w:val="00B30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m-schobbach.de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6447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Böcherer</dc:creator>
  <cp:keywords/>
  <dc:description/>
  <cp:lastModifiedBy>Michael Bertleff</cp:lastModifiedBy>
  <cp:revision>4</cp:revision>
  <dcterms:created xsi:type="dcterms:W3CDTF">2025-07-23T14:00:00Z</dcterms:created>
  <dcterms:modified xsi:type="dcterms:W3CDTF">2025-07-23T15:38:00Z</dcterms:modified>
</cp:coreProperties>
</file>